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64AA" w14:textId="77777777" w:rsidR="00A05E57" w:rsidRPr="00A05E57" w:rsidRDefault="00A05E57" w:rsidP="00A05E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ind w:left="720" w:firstLine="0"/>
        <w:contextualSpacing/>
        <w:jc w:val="right"/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Anexa nr. 8</w:t>
      </w:r>
    </w:p>
    <w:p w14:paraId="35F6A8B9" w14:textId="77777777" w:rsidR="00A05E57" w:rsidRPr="00A05E57" w:rsidRDefault="00A05E57" w:rsidP="00A05E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ind w:left="720" w:firstLine="0"/>
        <w:contextualSpacing/>
        <w:jc w:val="right"/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la Regulamentul privind</w:t>
      </w:r>
    </w:p>
    <w:p w14:paraId="52B38850" w14:textId="77777777" w:rsidR="00A05E57" w:rsidRPr="00A05E57" w:rsidRDefault="00A05E57" w:rsidP="00A05E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ind w:left="720" w:firstLine="0"/>
        <w:contextualSpacing/>
        <w:jc w:val="right"/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gestionarea uleiurilor uzate</w:t>
      </w:r>
    </w:p>
    <w:p w14:paraId="4C814D5D" w14:textId="77777777" w:rsidR="00A05E57" w:rsidRPr="00A05E57" w:rsidRDefault="00A05E57" w:rsidP="00A05E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ind w:left="720" w:firstLine="0"/>
        <w:contextualSpacing/>
        <w:jc w:val="right"/>
        <w:rPr>
          <w:sz w:val="24"/>
          <w:szCs w:val="24"/>
          <w:lang w:val="ro-RO"/>
        </w:rPr>
      </w:pPr>
    </w:p>
    <w:p w14:paraId="7F5EE401" w14:textId="77777777" w:rsidR="00A05E57" w:rsidRPr="00A05E57" w:rsidRDefault="00A05E57" w:rsidP="00A05E57">
      <w:pPr>
        <w:ind w:firstLine="0"/>
        <w:jc w:val="center"/>
        <w:rPr>
          <w:b/>
          <w:bCs/>
          <w:sz w:val="24"/>
          <w:szCs w:val="24"/>
          <w:lang w:val="ro-RO"/>
        </w:rPr>
      </w:pPr>
    </w:p>
    <w:p w14:paraId="1781BCA2" w14:textId="63318F9A" w:rsidR="00A05E57" w:rsidRPr="00A05E57" w:rsidRDefault="00A05E57" w:rsidP="00A05E57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A05E57">
        <w:rPr>
          <w:b/>
          <w:bCs/>
          <w:sz w:val="24"/>
          <w:szCs w:val="24"/>
          <w:lang w:val="ro-RO"/>
        </w:rPr>
        <w:t xml:space="preserve"> MODALITATEA DE VERIFICARE </w:t>
      </w:r>
    </w:p>
    <w:p w14:paraId="672E5024" w14:textId="77777777" w:rsidR="00A05E57" w:rsidRPr="00A05E57" w:rsidRDefault="00A05E57" w:rsidP="00A05E57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A05E57">
        <w:rPr>
          <w:b/>
          <w:bCs/>
          <w:sz w:val="24"/>
          <w:szCs w:val="24"/>
          <w:lang w:val="ro-RO"/>
        </w:rPr>
        <w:t xml:space="preserve">a rapoartelor narativ și financiar privind îndeplinirea </w:t>
      </w:r>
      <w:r w:rsidRPr="00A05E57">
        <w:rPr>
          <w:b/>
          <w:bCs/>
          <w:sz w:val="24"/>
          <w:szCs w:val="24"/>
          <w:lang w:val="ro-RO" w:eastAsia="ko-KR"/>
        </w:rPr>
        <w:t>țintelor</w:t>
      </w:r>
    </w:p>
    <w:p w14:paraId="76C5653E" w14:textId="77777777" w:rsidR="00A05E57" w:rsidRPr="00A05E57" w:rsidRDefault="00A05E57" w:rsidP="00A05E57">
      <w:pPr>
        <w:spacing w:line="240" w:lineRule="atLeast"/>
        <w:ind w:right="-394"/>
        <w:rPr>
          <w:sz w:val="24"/>
          <w:szCs w:val="24"/>
          <w:highlight w:val="yellow"/>
          <w:lang w:val="ro-RO"/>
        </w:rPr>
      </w:pPr>
      <w:r w:rsidRPr="00A05E57">
        <w:rPr>
          <w:sz w:val="24"/>
          <w:szCs w:val="24"/>
          <w:highlight w:val="yellow"/>
          <w:lang w:val="ro-RO"/>
        </w:rPr>
        <w:t xml:space="preserve"> </w:t>
      </w:r>
    </w:p>
    <w:p w14:paraId="0DC9F882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 Rapoartele narativ și financiar conțin informații privind realizarea responsabilității extinse a producătorului de ordin logistic și financiar, stipulate în Regulament și în Legea nr. 209/2016 privind deșeurile. </w:t>
      </w:r>
    </w:p>
    <w:p w14:paraId="184F45CE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Aspectele de verificare a rapoartelor narativ și financiar se axează, dar nu se limitează la următoarele:  </w:t>
      </w:r>
    </w:p>
    <w:p w14:paraId="3435BA9E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1) îndeplinirea responsabilităților descrise în capitolele III-VII din Regulament;  </w:t>
      </w:r>
    </w:p>
    <w:p w14:paraId="0C44FD84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2) respectarea cerințelor pentru organizarea sistemului colectiv, actualizarea listei producătorilor aderat la sistemul colectiv pe pagina web, constituirea organului de control (cenzorul), prezentarea raportului de audit, după caz;</w:t>
      </w:r>
    </w:p>
    <w:p w14:paraId="4DBE7AAF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3) examinarea acurateței raportărilor privind stadiul îndeplinirii țintelor anuale de colectare și valorificare, conform prevederilor Regulamentului și prezentarea documentelor justificative în baza cărora au fost efectuate operațiunile de gestionare a deșeurilor, cu indicarea cantităților colectate și tratate;  </w:t>
      </w:r>
    </w:p>
    <w:p w14:paraId="1F755B3A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4) verificarea stadiului dezvoltării infrastructurii de colectare a deșeurilor, cu accent pe următoarele:</w:t>
      </w:r>
    </w:p>
    <w:p w14:paraId="743976C4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a) dezvoltarea propriei infrastructuri de colectare (puncte de colectare dotate cu containere prin intermediul producătorilor/distribuitorilor etc.); </w:t>
      </w:r>
    </w:p>
    <w:p w14:paraId="5B8E2DF8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b) funcționarea sistemelor de gestionare a respectivelor fluxuri de deșeuri pe tot teritoriul țării, fără a se limita la acele zone în care colectarea și gestionarea deșeurilor sunt cele mai profitabile;</w:t>
      </w:r>
    </w:p>
    <w:p w14:paraId="78866B2B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c) finanțarea costurilor menționate la art. 12 alin. (2</w:t>
      </w:r>
      <w:r w:rsidRPr="00A05E57">
        <w:rPr>
          <w:sz w:val="24"/>
          <w:szCs w:val="24"/>
          <w:vertAlign w:val="superscript"/>
          <w:lang w:val="ro-RO"/>
        </w:rPr>
        <w:t>1</w:t>
      </w:r>
      <w:r w:rsidRPr="00A05E57">
        <w:rPr>
          <w:sz w:val="24"/>
          <w:szCs w:val="24"/>
          <w:lang w:val="ro-RO"/>
        </w:rPr>
        <w:t xml:space="preserve">) din Legea </w:t>
      </w:r>
      <w:r w:rsidRPr="00A05E57">
        <w:rPr>
          <w:sz w:val="24"/>
          <w:szCs w:val="24"/>
          <w:lang w:val="ro-RO"/>
        </w:rPr>
        <w:br/>
        <w:t xml:space="preserve">nr. 209/2016 </w:t>
      </w:r>
      <w:bookmarkStart w:id="0" w:name="_Hlk207888478"/>
      <w:r w:rsidRPr="00A05E57">
        <w:rPr>
          <w:sz w:val="24"/>
          <w:szCs w:val="24"/>
          <w:lang w:val="ro-RO"/>
        </w:rPr>
        <w:t>privind deșeurile</w:t>
      </w:r>
      <w:bookmarkEnd w:id="0"/>
      <w:r w:rsidRPr="00A05E57">
        <w:rPr>
          <w:sz w:val="24"/>
          <w:szCs w:val="24"/>
          <w:lang w:val="ro-RO"/>
        </w:rPr>
        <w:t>;</w:t>
      </w:r>
    </w:p>
    <w:p w14:paraId="57CA35EC" w14:textId="77777777" w:rsidR="00A05E57" w:rsidRPr="00A05E57" w:rsidRDefault="00A05E57" w:rsidP="00A05E57">
      <w:pPr>
        <w:rPr>
          <w:sz w:val="24"/>
          <w:szCs w:val="24"/>
          <w:lang w:val="it-IT"/>
        </w:rPr>
      </w:pPr>
      <w:r w:rsidRPr="00A05E57">
        <w:rPr>
          <w:sz w:val="24"/>
          <w:szCs w:val="24"/>
          <w:lang w:val="ro-RO"/>
        </w:rPr>
        <w:t>d) încheierea contractelor cu reciclatorii și valorificatorii autorizați care au capacitatea de tratare a uleiurilor uzate</w:t>
      </w:r>
      <w:r w:rsidRPr="00A05E57">
        <w:rPr>
          <w:sz w:val="24"/>
          <w:szCs w:val="24"/>
          <w:lang w:val="it-IT"/>
        </w:rPr>
        <w:t>;</w:t>
      </w:r>
    </w:p>
    <w:p w14:paraId="03838EC2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5) verificarea conformității raportărilor în relația cu generatorii de uleiuri uzate, colectorii de uleiuri uzate și operatorii autorizați pentru tratarea uleiurilor uzate;  </w:t>
      </w:r>
    </w:p>
    <w:p w14:paraId="69084ACB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6) verificare aspectelor financiare, după cum urmează:</w:t>
      </w:r>
    </w:p>
    <w:p w14:paraId="7E2A2EED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a) afișarea valorii tarifelor de preluare a responsabilității de gestionare a deșeurilor pe pagina web oficială; </w:t>
      </w:r>
    </w:p>
    <w:p w14:paraId="33572A7E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b) prezentarea și descrierea costurilor operaționale de gestionare a deșeurilor; </w:t>
      </w:r>
    </w:p>
    <w:p w14:paraId="3205E8EF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c) contribuțiile financiare acoperă toate costurile eligibile prevăzute la</w:t>
      </w:r>
      <w:r w:rsidRPr="00A05E57">
        <w:rPr>
          <w:sz w:val="24"/>
          <w:szCs w:val="24"/>
          <w:lang w:val="ro-RO"/>
        </w:rPr>
        <w:br/>
        <w:t>art. 12 alin. (2</w:t>
      </w:r>
      <w:r w:rsidRPr="00A05E57">
        <w:rPr>
          <w:sz w:val="24"/>
          <w:szCs w:val="24"/>
          <w:vertAlign w:val="superscript"/>
          <w:lang w:val="ro-RO"/>
        </w:rPr>
        <w:t>1</w:t>
      </w:r>
      <w:r w:rsidRPr="00A05E57">
        <w:rPr>
          <w:sz w:val="24"/>
          <w:szCs w:val="24"/>
          <w:lang w:val="ro-RO"/>
        </w:rPr>
        <w:t>) din Legea nr. 209/2016 privind deșeurile;</w:t>
      </w:r>
    </w:p>
    <w:p w14:paraId="27C5E567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7) verificarea trasabilității deșeurilor colectate de la punctul de colectare/colector până la instalația de tratare/valorificare;   </w:t>
      </w:r>
    </w:p>
    <w:p w14:paraId="6DFE6C51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8) rezultatele controalelor efectuate de către autoritățile de mediu, după caz;  </w:t>
      </w:r>
    </w:p>
    <w:p w14:paraId="548E5FB4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9) respectarea cerințelor din autorizație, după caz;  </w:t>
      </w:r>
    </w:p>
    <w:p w14:paraId="74FA5507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10) confirmarea constituirii garanției financiare/provizionului în forma aplicabilă fiecărei categorii de producători individuali/reprezentanți autorizați/organizații colective;</w:t>
      </w:r>
    </w:p>
    <w:p w14:paraId="429CE92D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11) îndeplinirea țintelor anuale de colectare, tratare și valorificare, conform prevederilor Regulamentului;</w:t>
      </w:r>
    </w:p>
    <w:p w14:paraId="18AA321A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12) asigurarea transparenței față de toți operatorii economici pentru care sistemul colectiv a preluat responsabilitatea, după caz;   </w:t>
      </w:r>
    </w:p>
    <w:p w14:paraId="5450BF40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13) respectarea acelorași tarife de preluare a responsabilității de gestionare a uleiurilor uzate față de toți producătorii/reprezentații autorizați pentru care sistemul colectiv a preluat responsabilitatea, </w:t>
      </w:r>
      <w:bookmarkStart w:id="1" w:name="_Hlk210398095"/>
      <w:r w:rsidRPr="00A05E57">
        <w:rPr>
          <w:sz w:val="24"/>
          <w:szCs w:val="24"/>
          <w:lang w:val="ro-RO"/>
        </w:rPr>
        <w:t>după caz</w:t>
      </w:r>
      <w:bookmarkEnd w:id="1"/>
      <w:r w:rsidRPr="00A05E57">
        <w:rPr>
          <w:sz w:val="24"/>
          <w:szCs w:val="24"/>
          <w:lang w:val="ro-RO"/>
        </w:rPr>
        <w:t xml:space="preserve">;  </w:t>
      </w:r>
    </w:p>
    <w:p w14:paraId="38C5CFBE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lastRenderedPageBreak/>
        <w:t xml:space="preserve">14) specificarea dacă s-a reinvestit profitul în aceleași tipuri de activități întreprinse în vederea îndeplinirii obligațiilor pentru care sistemul colectiv a preluat responsabilitatea, după caz;   </w:t>
      </w:r>
    </w:p>
    <w:p w14:paraId="17BF8F88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15) descrierea acțiunilor de informare a publicului:</w:t>
      </w:r>
    </w:p>
    <w:p w14:paraId="2AF21047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a) desfășurarea campaniilor de informare pentru consumatori și utilizatori;</w:t>
      </w:r>
    </w:p>
    <w:p w14:paraId="23672C4A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b) furnizarea informațiilor publice transparente despre colectarea și tratarea deșeurilor cu privire la atingerea țintelor;</w:t>
      </w:r>
    </w:p>
    <w:p w14:paraId="481AEB13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c) în cazul îndeplinirii în mod colectiv a obligațiilor aferente responsabilității extinse a producătorului, informații cu privire la:</w:t>
      </w:r>
    </w:p>
    <w:p w14:paraId="4BB909B9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- fondatorii și membrii sistemului colectiv;</w:t>
      </w:r>
    </w:p>
    <w:p w14:paraId="14B6E589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- contribuțiile financiare plătite de producătorii de produse pe unitate vândută sau pe tonă de produs plasat pe piață; </w:t>
      </w:r>
    </w:p>
    <w:p w14:paraId="47907EC1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>- procedura de selecție a operatorilor care se ocupă de tratarea uleiurilor uzate;</w:t>
      </w:r>
    </w:p>
    <w:p w14:paraId="0D5B7E9E" w14:textId="77777777" w:rsidR="00A05E57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16) evidențierea riscurilor la care este expus sistemul individual/sistemul colectiv și modul de remediere;  </w:t>
      </w:r>
    </w:p>
    <w:p w14:paraId="6AD11355" w14:textId="16555884" w:rsidR="00B32DE8" w:rsidRPr="00A05E57" w:rsidRDefault="00A05E57" w:rsidP="00A05E57">
      <w:pPr>
        <w:rPr>
          <w:sz w:val="24"/>
          <w:szCs w:val="24"/>
          <w:lang w:val="ro-RO"/>
        </w:rPr>
      </w:pPr>
      <w:r w:rsidRPr="00A05E57">
        <w:rPr>
          <w:sz w:val="24"/>
          <w:szCs w:val="24"/>
          <w:lang w:val="ro-RO"/>
        </w:rPr>
        <w:t xml:space="preserve">17) elementele interne și externe care împiedică </w:t>
      </w:r>
      <w:bookmarkStart w:id="2" w:name="_Hlk210398127"/>
      <w:r w:rsidRPr="00A05E57">
        <w:rPr>
          <w:sz w:val="24"/>
          <w:szCs w:val="24"/>
          <w:lang w:val="ro-RO"/>
        </w:rPr>
        <w:t>sistemul individual/</w:t>
      </w:r>
      <w:bookmarkStart w:id="3" w:name="_Hlk210398063"/>
      <w:r w:rsidRPr="00A05E57">
        <w:rPr>
          <w:sz w:val="24"/>
          <w:szCs w:val="24"/>
          <w:lang w:val="ro-RO"/>
        </w:rPr>
        <w:t xml:space="preserve">sistemul colectiv </w:t>
      </w:r>
      <w:bookmarkEnd w:id="2"/>
      <w:bookmarkEnd w:id="3"/>
      <w:r w:rsidRPr="00A05E57">
        <w:rPr>
          <w:sz w:val="24"/>
          <w:szCs w:val="24"/>
          <w:lang w:val="ro-RO"/>
        </w:rPr>
        <w:t>să își îndeplinească obiectivele de colectare și tratare a uleiurilor uzate.</w:t>
      </w:r>
    </w:p>
    <w:sectPr w:rsidR="00B32DE8" w:rsidRPr="00A05E57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57"/>
    <w:rsid w:val="0058181B"/>
    <w:rsid w:val="005C0197"/>
    <w:rsid w:val="006D1F82"/>
    <w:rsid w:val="00812258"/>
    <w:rsid w:val="009F3CD3"/>
    <w:rsid w:val="00A05E57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BF49E"/>
  <w15:chartTrackingRefBased/>
  <w15:docId w15:val="{8393AF10-F8A2-4604-897D-05F9F9677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E5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5E57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E57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E57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E57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E57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E57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E57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E57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E57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E5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5E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5E5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5E57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05E57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05E57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05E57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05E57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05E57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A05E57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05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E57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05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5E57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05E57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A05E57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05E57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5E5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05E57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A05E5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2025-11-07T07:54:00Z</dcterms:created>
  <dcterms:modified xsi:type="dcterms:W3CDTF">2025-11-07T07:54:00Z</dcterms:modified>
</cp:coreProperties>
</file>